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DA40" w14:textId="77777777" w:rsidR="003C0677" w:rsidRDefault="003C0677">
      <w:pPr>
        <w:spacing w:before="100" w:after="100"/>
        <w:jc w:val="center"/>
        <w:rPr>
          <w:rStyle w:val="Hyperlink"/>
          <w:rFonts w:ascii="Tahoma" w:hAnsi="Tahoma"/>
          <w:u w:val="none"/>
        </w:rPr>
      </w:pPr>
    </w:p>
    <w:p w14:paraId="0963DEDB" w14:textId="036C9C61" w:rsidR="00000000" w:rsidRDefault="00000000">
      <w:pPr>
        <w:spacing w:before="100" w:after="100"/>
        <w:jc w:val="center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>INSTRUÇÃO NORMATIVA Nº 01/2011  </w:t>
      </w:r>
    </w:p>
    <w:p w14:paraId="57691EBF" w14:textId="77777777" w:rsidR="00000000" w:rsidRDefault="00000000">
      <w:pPr>
        <w:spacing w:before="100" w:after="100"/>
        <w:jc w:val="center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>Dispõe sobre a tramitação e as custas dos</w:t>
      </w:r>
      <w:r>
        <w:rPr>
          <w:rStyle w:val="Hyperlink"/>
          <w:rFonts w:ascii="Tahoma" w:hAnsi="Tahoma"/>
          <w:u w:val="none"/>
        </w:rPr>
        <w:br/>
        <w:t>Procedimentos de Mediação, Conciliação e</w:t>
      </w:r>
      <w:r>
        <w:rPr>
          <w:rStyle w:val="Hyperlink"/>
          <w:rFonts w:ascii="Tahoma" w:hAnsi="Tahoma"/>
          <w:u w:val="none"/>
        </w:rPr>
        <w:br/>
        <w:t>Arbitragem e de outros atos societários</w:t>
      </w:r>
      <w:r>
        <w:rPr>
          <w:rStyle w:val="Hyperlink"/>
          <w:rFonts w:ascii="Tahoma" w:hAnsi="Tahoma"/>
          <w:u w:val="none"/>
        </w:rPr>
        <w:br/>
        <w:t xml:space="preserve">das Sociedades de Advogados </w:t>
      </w:r>
    </w:p>
    <w:p w14:paraId="76CD5F26" w14:textId="77777777" w:rsidR="0000000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A Comissão das Sociedades de Advogados (CSA) no uso de suas atribuições, tendo presentes a promulgação da Lei nº 8.906 de 04/07/1994 que instituiu o Estatuto da Advocacia e o Regulamento Geral desse Estatuto, aprovado pelo Conselho Federal da OAB em 16/11/1994, expede as seguintes instruções para a tramitação e a fixação dos Honorários, Custas, Taxas e Despesas nos processos de Arbitragem da CÂMARA-CSA-OAB/MG. </w:t>
      </w:r>
    </w:p>
    <w:p w14:paraId="3FC825DF" w14:textId="77777777" w:rsidR="0000000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Considerando que os artigos 62 a 65 (capítulo V) do Regulamento da CÂMARA-CSA-OAB/MG, definem os parâmetros para a fixação da tabela de valores aplicável aos mencionados procedimentos e dá competência à CSA para estabelecer o modo e o tempo do pagamento das custas, taxas, despesas e honorários; </w:t>
      </w:r>
    </w:p>
    <w:p w14:paraId="7C61B998" w14:textId="77777777" w:rsidR="0000000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>Considerando que o artigo 81 do mencionado Regulamento estabelece que deverá ser seguida a Tabela de Honorários Advocatícios da OAB/MG, cujos valores são incorporados na tabela anexa;</w:t>
      </w:r>
    </w:p>
    <w:p w14:paraId="4C19F767" w14:textId="77777777" w:rsidR="0000000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>Considerando que o mesmo artigo 81 do Regulamento estabelece que serão considerados, como base de cálculo, os valores das taxas em vigor na CSA para o Registro de Sociedade, ou da Alteração de Contrato Social e Extinção de Sociedade;</w:t>
      </w:r>
    </w:p>
    <w:p w14:paraId="1B34F593" w14:textId="77777777" w:rsidR="0000000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>RESOLVE:</w:t>
      </w:r>
    </w:p>
    <w:p w14:paraId="59BDC2FF" w14:textId="77777777" w:rsidR="0000000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Artigo 1º - Na contratação de profissionais para atuarem como árbitros, peritos ou técnicos especializados, o Presidente da CÂMARA-CSA-OAB/MG deverá fixar os honorários utilizando o valor da hora técnica estabelecida pela OAB/MG, multiplicando esse valor pelo número de horas que correspondam à maior ou menor complexidade do caso, conforme tabela anexa. </w:t>
      </w:r>
    </w:p>
    <w:p w14:paraId="5FEE8C1F" w14:textId="10FA180A" w:rsidR="00000000" w:rsidRDefault="003C0677">
      <w:pPr>
        <w:jc w:val="both"/>
        <w:rPr>
          <w:rStyle w:val="Hyperlink"/>
          <w:rFonts w:ascii="Tahoma" w:hAnsi="Tahoma"/>
          <w:u w:val="none"/>
        </w:rPr>
      </w:pPr>
      <w:r w:rsidRPr="003C0677">
        <w:rPr>
          <w:rFonts w:ascii="Tahoma" w:hAnsi="Tahoma"/>
          <w:color w:val="000080"/>
          <w:lang/>
        </w:rPr>
        <w:t>Artigo 2º - Os ocupantes de qualquer cargo no Conselho ou Diretoria da OAB/MG não poderão receber qualquer remuneração pelos serviços prestados nesses procedimentos.</w:t>
      </w:r>
      <w:r>
        <w:rPr>
          <w:rFonts w:ascii="Tahoma" w:hAnsi="Tahoma"/>
          <w:color w:val="000080"/>
          <w:lang/>
        </w:rPr>
        <w:t xml:space="preserve"> (redação dada pelo art. 15, da IN 01/2023)</w:t>
      </w:r>
      <w:r w:rsidR="00000000">
        <w:rPr>
          <w:rStyle w:val="Hyperlink"/>
          <w:rFonts w:ascii="Tahoma" w:hAnsi="Tahoma"/>
          <w:u w:val="none"/>
        </w:rPr>
        <w:t xml:space="preserve"> </w:t>
      </w:r>
    </w:p>
    <w:p w14:paraId="5D827925" w14:textId="77777777" w:rsidR="0000000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Artigo 3º - Com relação às taxas e despesas que deverão ser recolhidas à OAB/MG por ocasião da instauração da Arbitragem perante a CÂMARA-CSA-OAB/MG, ficam definidos os seguintes momentos com os valores constante da tabela anexa: </w:t>
      </w:r>
    </w:p>
    <w:p w14:paraId="716E7241" w14:textId="77777777" w:rsidR="0000000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>a) Taxa Inicial, devida no protocolo do Pedido;</w:t>
      </w:r>
    </w:p>
    <w:p w14:paraId="35222472" w14:textId="77777777" w:rsidR="0000000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b) Taxa Final, devida na sentença arbitral, ou na homologação de acordo. </w:t>
      </w:r>
    </w:p>
    <w:p w14:paraId="79DCF490" w14:textId="77777777" w:rsidR="0000000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Artigo 4º - Com relação às taxas e despesas que deverão ser recolhidas à OAB/MG por ocasião da instauração do processo de Arbitragem, considerada sua maior complexidade e tempo de tramitação, ficam definidos os seguintes momentos, com os valores constantes na tabela anexa: </w:t>
      </w:r>
    </w:p>
    <w:p w14:paraId="2C9F3FA2" w14:textId="77777777" w:rsidR="0000000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>a) Taxa Inicial, devida no protocolo do Processo;</w:t>
      </w:r>
    </w:p>
    <w:p w14:paraId="7459057C" w14:textId="77777777" w:rsidR="0000000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lastRenderedPageBreak/>
        <w:t>b) Taxa Final, devida na sentença arbitral, ou na homologação de acordo;</w:t>
      </w:r>
    </w:p>
    <w:p w14:paraId="16346BDF" w14:textId="77777777" w:rsidR="0000000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c) Nas Medidas Cautelares ou de Urgência será devida uma Taxa única para cada medida. </w:t>
      </w:r>
    </w:p>
    <w:p w14:paraId="741B0D5F" w14:textId="77777777" w:rsidR="0000000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Artigo 5º - De acordo com o artigo 74 do Regulamento da CÂMARA-CSA-OAB/MG, a sentença decidirá sobre a responsabilidade das partes pelas taxas, honorários e despesas da Arbitragem, bem como eventuais verbas decorrentes da litigância de má-fé, respeitadas as disposições da convenção arbitral. </w:t>
      </w:r>
    </w:p>
    <w:p w14:paraId="4CDCDAAA" w14:textId="77777777" w:rsidR="0000000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Artigo 6º - Todas as Comunicações e Documentos integrantes dos procedimentos de Arbitragem deverão ser entregues na Secretaria da CÂMARA-CSA-OAB/MG em tantas vias, de igual teor e forma, com as páginas numeradas em ordem cronológica, suficientes para suprir cada uma das partes e seus procuradores, cada árbitro e duas vias originais para a Secretaria da CSA. </w:t>
      </w:r>
    </w:p>
    <w:p w14:paraId="4FBD8DFD" w14:textId="77777777" w:rsidR="0000000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§ 1º - A Secretaria encaminhará cada uma das vias aos árbitros, às partes e seus procuradores, de acordo com os dados por eles fornecidos. </w:t>
      </w:r>
    </w:p>
    <w:p w14:paraId="35FD01C5" w14:textId="31C4C680" w:rsidR="00000000" w:rsidRPr="003C0677" w:rsidRDefault="003C0677">
      <w:pPr>
        <w:spacing w:before="100" w:after="100"/>
        <w:jc w:val="both"/>
        <w:rPr>
          <w:rStyle w:val="Hyperlink"/>
          <w:rFonts w:ascii="Tahoma" w:hAnsi="Tahoma"/>
          <w:u w:val="none"/>
          <w:lang w:val="pt-BR"/>
        </w:rPr>
      </w:pPr>
      <w:r w:rsidRPr="003C0677">
        <w:rPr>
          <w:rFonts w:ascii="Tahoma" w:hAnsi="Tahoma"/>
          <w:color w:val="000080"/>
          <w:lang/>
        </w:rPr>
        <w:t xml:space="preserve">§ 2º - Alternativamente ao previsto no </w:t>
      </w:r>
      <w:r w:rsidRPr="003C0677">
        <w:rPr>
          <w:rFonts w:ascii="Tahoma" w:hAnsi="Tahoma"/>
          <w:i/>
          <w:iCs/>
          <w:color w:val="000080"/>
          <w:lang/>
        </w:rPr>
        <w:t>caput</w:t>
      </w:r>
      <w:r w:rsidRPr="003C0677">
        <w:rPr>
          <w:rFonts w:ascii="Tahoma" w:hAnsi="Tahoma"/>
          <w:color w:val="000080"/>
          <w:lang/>
        </w:rPr>
        <w:t xml:space="preserve">, as comunicações e documentos dos procedimentos de Arbitragem poderão ser encaminhadas por e-mail à Secretaria da CSA, no endereço </w:t>
      </w:r>
      <w:hyperlink r:id="rId7" w:history="1">
        <w:r w:rsidRPr="003C0677">
          <w:rPr>
            <w:rStyle w:val="Hyperlink"/>
            <w:rFonts w:ascii="Tahoma" w:hAnsi="Tahoma"/>
            <w:lang w:val="pt-BR"/>
          </w:rPr>
          <w:t>sociedade@oabmg.org.br</w:t>
        </w:r>
      </w:hyperlink>
      <w:r w:rsidRPr="003C0677">
        <w:rPr>
          <w:rFonts w:ascii="Tahoma" w:hAnsi="Tahoma"/>
          <w:color w:val="000080"/>
          <w:lang/>
        </w:rPr>
        <w:t>.</w:t>
      </w:r>
      <w:r>
        <w:rPr>
          <w:rFonts w:ascii="Tahoma" w:hAnsi="Tahoma"/>
          <w:color w:val="000080"/>
          <w:lang/>
        </w:rPr>
        <w:t xml:space="preserve"> </w:t>
      </w:r>
      <w:r>
        <w:rPr>
          <w:rFonts w:ascii="Tahoma" w:hAnsi="Tahoma"/>
          <w:color w:val="000080"/>
          <w:lang/>
        </w:rPr>
        <w:t>(redação dada pelo art. 15, da IN 01/2023)</w:t>
      </w:r>
    </w:p>
    <w:p w14:paraId="4639BAC2" w14:textId="56B9DC16" w:rsidR="0000000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§ 3° - Cópias ou Pedidos de Vista de processos do CÂMARA-CSA-OAB/MG poderão ser solicitadas apenas pelas partes (requerente ou requerido) ou seus procuradores devidamente constituídos, sendo obrigatória a solicitação através de requerimento dirigido ao Presidente da Comissão das Sociedades de Advogados ou ao Árbitro Presidente, não sendo permitida a retirada dos autos da Secretaria. </w:t>
      </w:r>
    </w:p>
    <w:p w14:paraId="333D185A" w14:textId="137F5405" w:rsidR="003C0677" w:rsidRDefault="003C0677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 w:rsidRPr="003C0677">
        <w:rPr>
          <w:rFonts w:ascii="Tahoma" w:hAnsi="Tahoma"/>
          <w:color w:val="000080"/>
          <w:lang/>
        </w:rPr>
        <w:t xml:space="preserve">§ 4º - As intimações e comunicações às partes e seus procuradores serão realizadas preferencialmente por e-mail aos e-mails informados pelas partes e seus procuradores ou constantes do cadastro da OAB/MG, os quais deverão obrigatoriamente confirmar o recebimento. Caso o recebimento do e-mail não seja confirmado pelo destinatário, a Secretaria da CSA deverá realizar a confirmação por telefone ou aplicativo de mensagens instantâneas, como </w:t>
      </w:r>
      <w:proofErr w:type="spellStart"/>
      <w:r w:rsidRPr="003C0677">
        <w:rPr>
          <w:rFonts w:ascii="Tahoma" w:hAnsi="Tahoma"/>
          <w:color w:val="000080"/>
          <w:lang/>
        </w:rPr>
        <w:t>Whatsapp</w:t>
      </w:r>
      <w:proofErr w:type="spellEnd"/>
      <w:r w:rsidRPr="003C0677">
        <w:rPr>
          <w:rFonts w:ascii="Tahoma" w:hAnsi="Tahoma"/>
          <w:color w:val="000080"/>
          <w:lang/>
        </w:rPr>
        <w:t xml:space="preserve"> ou SMS. Caso não se consiga confirmar o recebimento, a comunicação será efetuada por carta registrada com aviso de recebimento, sendo considerada cumprida no dia seguinte ao seu recebimento.</w:t>
      </w:r>
      <w:r>
        <w:rPr>
          <w:rFonts w:ascii="Tahoma" w:hAnsi="Tahoma"/>
          <w:color w:val="000080"/>
          <w:lang/>
        </w:rPr>
        <w:t xml:space="preserve"> (incluído pela IN 01/2023)</w:t>
      </w:r>
    </w:p>
    <w:p w14:paraId="2FBE764D" w14:textId="77777777" w:rsidR="0000000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>Artigo 7º - Ficam estabelecidas as taxas devidas no protocolo dos seguintes atos societários, incluídas na Tabela anexa da CSA:</w:t>
      </w:r>
    </w:p>
    <w:p w14:paraId="38CD28F0" w14:textId="77777777" w:rsidR="0000000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>a) no registro de livros societários e fiscais, atendendo os requisitos do Provimento 77/93;</w:t>
      </w:r>
    </w:p>
    <w:p w14:paraId="31A8452C" w14:textId="77777777" w:rsidR="0000000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b) na averbação de Retirada Unilateral de sócio, atendendo os requisitos do Provimento 112/06. O requerimento dirigido ao Presidente da OAB/MG deve conter qualificação completa, anexando comprovante idôneo de que a Sociedade de Advogados foi devidamente notificada (Aviso de Recebimento – AR / Notificação Extra-Judicial ou documento idôneo). </w:t>
      </w:r>
    </w:p>
    <w:p w14:paraId="7F25C042" w14:textId="5D91970F" w:rsidR="008D4B89" w:rsidRDefault="008D4B89">
      <w:pPr>
        <w:spacing w:before="100" w:after="100"/>
        <w:jc w:val="both"/>
        <w:rPr>
          <w:rFonts w:ascii="Tahoma" w:hAnsi="Tahoma"/>
          <w:color w:val="000080"/>
          <w:lang/>
        </w:rPr>
      </w:pPr>
      <w:r w:rsidRPr="008D4B89">
        <w:rPr>
          <w:rFonts w:ascii="Tahoma" w:hAnsi="Tahoma"/>
          <w:color w:val="000080"/>
          <w:lang/>
        </w:rPr>
        <w:t xml:space="preserve">Artigo 8º - </w:t>
      </w:r>
      <w:proofErr w:type="gramStart"/>
      <w:r w:rsidRPr="008D4B89">
        <w:rPr>
          <w:rFonts w:ascii="Tahoma" w:hAnsi="Tahoma"/>
          <w:color w:val="000080"/>
          <w:lang w:val="pt-PT"/>
        </w:rPr>
        <w:t>Os valores fixados na Tabela anexa</w:t>
      </w:r>
      <w:proofErr w:type="gramEnd"/>
      <w:r w:rsidRPr="008D4B89">
        <w:rPr>
          <w:rFonts w:ascii="Tahoma" w:hAnsi="Tahoma"/>
          <w:color w:val="000080"/>
          <w:lang w:val="pt-PT"/>
        </w:rPr>
        <w:t xml:space="preserve"> a esta Instrução Normativa serão atualizados anualmente pela </w:t>
      </w:r>
      <w:r w:rsidRPr="008D4B89">
        <w:rPr>
          <w:rFonts w:ascii="Tahoma" w:hAnsi="Tahoma"/>
          <w:color w:val="000080"/>
          <w:lang/>
        </w:rPr>
        <w:t>Secretaria da CSA a cada mês de janeiro</w:t>
      </w:r>
      <w:r w:rsidRPr="008D4B89">
        <w:rPr>
          <w:rFonts w:ascii="Tahoma" w:hAnsi="Tahoma"/>
          <w:color w:val="000080"/>
          <w:lang w:val="pt-PT"/>
        </w:rPr>
        <w:t xml:space="preserve">, </w:t>
      </w:r>
      <w:r w:rsidRPr="008D4B89">
        <w:rPr>
          <w:rFonts w:ascii="Tahoma" w:hAnsi="Tahoma"/>
          <w:color w:val="000080"/>
          <w:lang/>
        </w:rPr>
        <w:t xml:space="preserve">pela variação </w:t>
      </w:r>
      <w:r w:rsidRPr="008D4B89">
        <w:rPr>
          <w:rFonts w:ascii="Tahoma" w:hAnsi="Tahoma"/>
          <w:color w:val="000080"/>
          <w:lang/>
        </w:rPr>
        <w:lastRenderedPageBreak/>
        <w:t>acumulada do IPCA ou outro índice oficial de inflação que venha a substituí-lo.</w:t>
      </w:r>
      <w:r>
        <w:rPr>
          <w:rFonts w:ascii="Tahoma" w:hAnsi="Tahoma"/>
          <w:color w:val="000080"/>
          <w:lang/>
        </w:rPr>
        <w:t xml:space="preserve"> (redação dada pela IN 01/2023)</w:t>
      </w:r>
    </w:p>
    <w:p w14:paraId="05120159" w14:textId="2F3E2BDE" w:rsidR="0000000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Artigo 9º - Por ocasião do protocolo de qualquer Pedido, Requerimento ou Petição deverá - pessoa física ou jurídica - estar quite com as obrigações financeiras perante a OAB/MG. </w:t>
      </w:r>
    </w:p>
    <w:p w14:paraId="1ECA6B02" w14:textId="77777777" w:rsidR="0000000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Artigo 10º - O Regulamento da Câmara de Arbitragem da Comissão das Sociedades de Advogados, aprovado pelo Conselho Seccional da OAB/MG e publicado no Diário Oficial do Estado de Minas Gerais de 23/03/2011, integra esta Instrução Normativa. </w:t>
      </w:r>
    </w:p>
    <w:p w14:paraId="5677DDA1" w14:textId="77777777" w:rsidR="00000000" w:rsidRDefault="00000000">
      <w:pPr>
        <w:spacing w:before="100" w:after="100"/>
        <w:jc w:val="both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t xml:space="preserve">Esta Instrução Normativa, devidamente aprovada em Sessão do Conselho Seccional do dia 28/02/2011, entra em vigor na data da sua publicação no órgão oficial do Estado, não se aplicando aos procedimentos ora em tramitação. </w:t>
      </w:r>
    </w:p>
    <w:p w14:paraId="59E37EB8" w14:textId="77777777" w:rsidR="008D4B89" w:rsidRDefault="00000000">
      <w:pPr>
        <w:spacing w:before="100" w:after="100"/>
        <w:jc w:val="center"/>
        <w:rPr>
          <w:rStyle w:val="Hyperlink"/>
          <w:rFonts w:ascii="Tahoma" w:hAnsi="Tahoma"/>
          <w:u w:val="none"/>
        </w:rPr>
      </w:pPr>
      <w:r>
        <w:rPr>
          <w:rStyle w:val="Hyperlink"/>
          <w:rFonts w:ascii="Tahoma" w:hAnsi="Tahoma"/>
          <w:u w:val="none"/>
        </w:rPr>
        <w:br/>
        <w:t>Belo Horizonte, MG, 28 de fevereiro de  2011</w:t>
      </w:r>
      <w:r>
        <w:rPr>
          <w:rStyle w:val="Hyperlink"/>
          <w:rFonts w:ascii="Tahoma" w:hAnsi="Tahoma"/>
          <w:u w:val="none"/>
        </w:rPr>
        <w:br/>
        <w:t>Comissão das Sociedades de Advogados da OAB/MG</w:t>
      </w:r>
      <w:r>
        <w:rPr>
          <w:rStyle w:val="Hyperlink"/>
          <w:rFonts w:ascii="Tahoma" w:hAnsi="Tahoma"/>
          <w:u w:val="none"/>
        </w:rPr>
        <w:br/>
      </w:r>
      <w:r>
        <w:rPr>
          <w:rStyle w:val="Hyperlink"/>
          <w:rFonts w:ascii="Tahoma" w:hAnsi="Tahoma"/>
          <w:u w:val="none"/>
        </w:rPr>
        <w:br/>
        <w:t>Publicada no Diário Oficial do Estado de Minas Gerais, em 23 de março de 2011</w:t>
      </w:r>
    </w:p>
    <w:p w14:paraId="04879DF9" w14:textId="77777777" w:rsidR="008D4B89" w:rsidRDefault="008D4B89">
      <w:pPr>
        <w:spacing w:before="100" w:after="100"/>
        <w:jc w:val="center"/>
        <w:rPr>
          <w:rStyle w:val="Hyperlink"/>
          <w:rFonts w:ascii="Tahoma" w:hAnsi="Tahoma"/>
          <w:u w:val="none"/>
        </w:rPr>
      </w:pPr>
    </w:p>
    <w:p w14:paraId="67025289" w14:textId="77777777" w:rsidR="008D4B89" w:rsidRPr="008D4B89" w:rsidRDefault="008D4B89" w:rsidP="008D4B89">
      <w:pPr>
        <w:spacing w:before="100" w:after="100"/>
        <w:jc w:val="center"/>
        <w:rPr>
          <w:rFonts w:ascii="Tahoma" w:hAnsi="Tahoma"/>
          <w:color w:val="000080"/>
          <w:lang w:val="pt-PT"/>
        </w:rPr>
      </w:pPr>
      <w:r w:rsidRPr="008D4B89">
        <w:rPr>
          <w:rFonts w:ascii="Tahoma" w:hAnsi="Tahoma"/>
          <w:color w:val="000080"/>
          <w:lang w:val="pt-PT"/>
        </w:rPr>
        <w:t>TABELA DE CUSTAS</w:t>
      </w:r>
    </w:p>
    <w:p w14:paraId="5F254096" w14:textId="77777777" w:rsidR="008D4B89" w:rsidRPr="008D4B89" w:rsidRDefault="008D4B89" w:rsidP="008D4B89">
      <w:pPr>
        <w:spacing w:before="100" w:after="100"/>
        <w:jc w:val="center"/>
        <w:rPr>
          <w:rFonts w:ascii="Tahoma" w:hAnsi="Tahoma"/>
          <w:color w:val="000080"/>
          <w:lang w:val="pt-PT"/>
        </w:rPr>
      </w:pPr>
      <w:r w:rsidRPr="008D4B89">
        <w:rPr>
          <w:rFonts w:ascii="Tahoma" w:hAnsi="Tahoma"/>
          <w:color w:val="000080"/>
          <w:lang w:val="pt-PT"/>
        </w:rPr>
        <w:t>CÂMARA DE ARBITRAGEM</w:t>
      </w:r>
    </w:p>
    <w:p w14:paraId="332BAD22" w14:textId="77777777" w:rsidR="008D4B89" w:rsidRPr="008D4B89" w:rsidRDefault="008D4B89" w:rsidP="008D4B89">
      <w:pPr>
        <w:spacing w:before="100" w:after="100"/>
        <w:jc w:val="center"/>
        <w:rPr>
          <w:rFonts w:ascii="Tahoma" w:hAnsi="Tahoma"/>
          <w:color w:val="000080"/>
          <w:lang w:val="pt-PT"/>
        </w:rPr>
      </w:pPr>
    </w:p>
    <w:p w14:paraId="2D9DC7BF" w14:textId="77777777" w:rsidR="008D4B89" w:rsidRPr="008D4B89" w:rsidRDefault="008D4B89" w:rsidP="008D4B89">
      <w:pPr>
        <w:spacing w:before="100" w:after="100"/>
        <w:jc w:val="center"/>
        <w:rPr>
          <w:rFonts w:ascii="Tahoma" w:hAnsi="Tahoma"/>
          <w:color w:val="000080"/>
          <w:lang/>
        </w:rPr>
      </w:pPr>
      <w:r w:rsidRPr="008D4B89">
        <w:rPr>
          <w:rFonts w:ascii="Tahoma" w:hAnsi="Tahoma"/>
          <w:color w:val="000080"/>
          <w:lang w:val="pt-PT"/>
        </w:rPr>
        <w:t xml:space="preserve">MÊS: </w:t>
      </w:r>
      <w:r w:rsidRPr="008D4B89">
        <w:rPr>
          <w:rFonts w:ascii="Tahoma" w:hAnsi="Tahoma"/>
          <w:color w:val="000080"/>
          <w:lang/>
        </w:rPr>
        <w:t>JANEIRO DE 2023</w:t>
      </w:r>
    </w:p>
    <w:p w14:paraId="1904AE6D" w14:textId="77777777" w:rsidR="008D4B89" w:rsidRPr="008D4B89" w:rsidRDefault="008D4B89" w:rsidP="008D4B89">
      <w:pPr>
        <w:spacing w:before="100" w:after="100"/>
        <w:jc w:val="center"/>
        <w:rPr>
          <w:rFonts w:ascii="Tahoma" w:hAnsi="Tahoma"/>
          <w:color w:val="000080"/>
          <w:lang w:val="pt-PT"/>
        </w:rPr>
      </w:pPr>
      <w:proofErr w:type="gramStart"/>
      <w:r w:rsidRPr="008D4B89">
        <w:rPr>
          <w:rFonts w:ascii="Tahoma" w:hAnsi="Tahoma"/>
          <w:color w:val="000080"/>
          <w:lang w:val="pt-PT"/>
        </w:rPr>
        <w:t>Arbitragem  –</w:t>
      </w:r>
      <w:proofErr w:type="gramEnd"/>
      <w:r w:rsidRPr="008D4B89">
        <w:rPr>
          <w:rFonts w:ascii="Tahoma" w:hAnsi="Tahoma"/>
          <w:color w:val="000080"/>
          <w:lang w:val="pt-PT"/>
        </w:rPr>
        <w:t xml:space="preserve"> Taxa Inicial.......................................</w:t>
      </w:r>
      <w:r w:rsidRPr="008D4B89">
        <w:rPr>
          <w:rFonts w:ascii="Tahoma" w:hAnsi="Tahoma"/>
          <w:color w:val="000080"/>
          <w:lang/>
        </w:rPr>
        <w:t>..........</w:t>
      </w:r>
      <w:r w:rsidRPr="008D4B89">
        <w:rPr>
          <w:rFonts w:ascii="Tahoma" w:hAnsi="Tahoma"/>
          <w:color w:val="000080"/>
          <w:lang w:val="pt-PT"/>
        </w:rPr>
        <w:t>........</w:t>
      </w:r>
      <w:r w:rsidRPr="008D4B89">
        <w:rPr>
          <w:rFonts w:ascii="Tahoma" w:hAnsi="Tahoma"/>
          <w:color w:val="000080"/>
          <w:lang/>
        </w:rPr>
        <w:t xml:space="preserve"> </w:t>
      </w:r>
      <w:r w:rsidRPr="008D4B89">
        <w:rPr>
          <w:rFonts w:ascii="Tahoma" w:hAnsi="Tahoma"/>
          <w:color w:val="000080"/>
          <w:lang w:val="pt-PT"/>
        </w:rPr>
        <w:t>R$</w:t>
      </w:r>
      <w:r w:rsidRPr="008D4B89">
        <w:rPr>
          <w:rFonts w:ascii="Tahoma" w:hAnsi="Tahoma"/>
          <w:color w:val="000080"/>
          <w:lang/>
        </w:rPr>
        <w:t xml:space="preserve"> 2.300</w:t>
      </w:r>
      <w:r w:rsidRPr="008D4B89">
        <w:rPr>
          <w:rFonts w:ascii="Tahoma" w:hAnsi="Tahoma"/>
          <w:color w:val="000080"/>
          <w:lang w:val="pt-PT"/>
        </w:rPr>
        <w:t>,00</w:t>
      </w:r>
      <w:r w:rsidRPr="008D4B89">
        <w:rPr>
          <w:rFonts w:ascii="Tahoma" w:hAnsi="Tahoma"/>
          <w:color w:val="000080"/>
          <w:lang w:val="pt-PT"/>
        </w:rPr>
        <w:tab/>
      </w:r>
    </w:p>
    <w:p w14:paraId="63A43C60" w14:textId="77777777" w:rsidR="008D4B89" w:rsidRPr="008D4B89" w:rsidRDefault="008D4B89" w:rsidP="008D4B89">
      <w:pPr>
        <w:spacing w:before="100" w:after="100"/>
        <w:jc w:val="center"/>
        <w:rPr>
          <w:rFonts w:ascii="Tahoma" w:hAnsi="Tahoma"/>
          <w:color w:val="000080"/>
          <w:lang w:val="pt-PT"/>
        </w:rPr>
      </w:pPr>
      <w:proofErr w:type="gramStart"/>
      <w:r w:rsidRPr="008D4B89">
        <w:rPr>
          <w:rFonts w:ascii="Tahoma" w:hAnsi="Tahoma"/>
          <w:color w:val="000080"/>
          <w:lang w:val="pt-PT"/>
        </w:rPr>
        <w:t>Arbitragem  –</w:t>
      </w:r>
      <w:proofErr w:type="gramEnd"/>
      <w:r w:rsidRPr="008D4B89">
        <w:rPr>
          <w:rFonts w:ascii="Tahoma" w:hAnsi="Tahoma"/>
          <w:color w:val="000080"/>
          <w:lang w:val="pt-PT"/>
        </w:rPr>
        <w:t xml:space="preserve"> Taxa Final ....................................</w:t>
      </w:r>
      <w:r w:rsidRPr="008D4B89">
        <w:rPr>
          <w:rFonts w:ascii="Tahoma" w:hAnsi="Tahoma"/>
          <w:color w:val="000080"/>
          <w:lang/>
        </w:rPr>
        <w:t>.........</w:t>
      </w:r>
      <w:r w:rsidRPr="008D4B89">
        <w:rPr>
          <w:rFonts w:ascii="Tahoma" w:hAnsi="Tahoma"/>
          <w:color w:val="000080"/>
          <w:lang w:val="pt-PT"/>
        </w:rPr>
        <w:t>............</w:t>
      </w:r>
      <w:r w:rsidRPr="008D4B89">
        <w:rPr>
          <w:rFonts w:ascii="Tahoma" w:hAnsi="Tahoma"/>
          <w:color w:val="000080"/>
          <w:lang/>
        </w:rPr>
        <w:t xml:space="preserve"> </w:t>
      </w:r>
      <w:r w:rsidRPr="008D4B89">
        <w:rPr>
          <w:rFonts w:ascii="Tahoma" w:hAnsi="Tahoma"/>
          <w:color w:val="000080"/>
          <w:lang w:val="pt-PT"/>
        </w:rPr>
        <w:t>R$</w:t>
      </w:r>
      <w:r w:rsidRPr="008D4B89">
        <w:rPr>
          <w:rFonts w:ascii="Tahoma" w:hAnsi="Tahoma"/>
          <w:color w:val="000080"/>
          <w:lang/>
        </w:rPr>
        <w:t xml:space="preserve"> 2.300</w:t>
      </w:r>
      <w:r w:rsidRPr="008D4B89">
        <w:rPr>
          <w:rFonts w:ascii="Tahoma" w:hAnsi="Tahoma"/>
          <w:color w:val="000080"/>
          <w:lang w:val="pt-PT"/>
        </w:rPr>
        <w:t>,00</w:t>
      </w:r>
      <w:r w:rsidRPr="008D4B89">
        <w:rPr>
          <w:rFonts w:ascii="Tahoma" w:hAnsi="Tahoma"/>
          <w:color w:val="000080"/>
          <w:lang w:val="pt-PT"/>
        </w:rPr>
        <w:tab/>
      </w:r>
    </w:p>
    <w:p w14:paraId="2EAD123B" w14:textId="77777777" w:rsidR="008D4B89" w:rsidRPr="008D4B89" w:rsidRDefault="008D4B89" w:rsidP="008D4B89">
      <w:pPr>
        <w:spacing w:before="100" w:after="100"/>
        <w:jc w:val="center"/>
        <w:rPr>
          <w:rFonts w:ascii="Tahoma" w:hAnsi="Tahoma"/>
          <w:color w:val="000080"/>
          <w:lang w:val="pt-PT"/>
        </w:rPr>
      </w:pPr>
      <w:r w:rsidRPr="008D4B89">
        <w:rPr>
          <w:rFonts w:ascii="Tahoma" w:hAnsi="Tahoma"/>
          <w:color w:val="000080"/>
          <w:lang w:val="pt-PT"/>
        </w:rPr>
        <w:t xml:space="preserve">Medidas Cautelares (Por </w:t>
      </w:r>
      <w:proofErr w:type="gramStart"/>
      <w:r w:rsidRPr="008D4B89">
        <w:rPr>
          <w:rFonts w:ascii="Tahoma" w:hAnsi="Tahoma"/>
          <w:color w:val="000080"/>
          <w:lang w:val="pt-PT"/>
        </w:rPr>
        <w:t>Medida)....................</w:t>
      </w:r>
      <w:r w:rsidRPr="008D4B89">
        <w:rPr>
          <w:rFonts w:ascii="Tahoma" w:hAnsi="Tahoma"/>
          <w:color w:val="000080"/>
          <w:lang/>
        </w:rPr>
        <w:t>.........</w:t>
      </w:r>
      <w:r w:rsidRPr="008D4B89">
        <w:rPr>
          <w:rFonts w:ascii="Tahoma" w:hAnsi="Tahoma"/>
          <w:color w:val="000080"/>
          <w:lang w:val="pt-PT"/>
        </w:rPr>
        <w:t>...........</w:t>
      </w:r>
      <w:proofErr w:type="gramEnd"/>
      <w:r w:rsidRPr="008D4B89">
        <w:rPr>
          <w:rFonts w:ascii="Tahoma" w:hAnsi="Tahoma"/>
          <w:color w:val="000080"/>
          <w:lang/>
        </w:rPr>
        <w:t xml:space="preserve"> </w:t>
      </w:r>
      <w:r w:rsidRPr="008D4B89">
        <w:rPr>
          <w:rFonts w:ascii="Tahoma" w:hAnsi="Tahoma"/>
          <w:color w:val="000080"/>
          <w:lang w:val="pt-PT"/>
        </w:rPr>
        <w:t>R$</w:t>
      </w:r>
      <w:r w:rsidRPr="008D4B89">
        <w:rPr>
          <w:rFonts w:ascii="Tahoma" w:hAnsi="Tahoma"/>
          <w:color w:val="000080"/>
          <w:lang/>
        </w:rPr>
        <w:t xml:space="preserve"> 800</w:t>
      </w:r>
      <w:r w:rsidRPr="008D4B89">
        <w:rPr>
          <w:rFonts w:ascii="Tahoma" w:hAnsi="Tahoma"/>
          <w:color w:val="000080"/>
          <w:lang w:val="pt-PT"/>
        </w:rPr>
        <w:t xml:space="preserve">,00 </w:t>
      </w:r>
    </w:p>
    <w:p w14:paraId="40A135BA" w14:textId="77777777" w:rsidR="008D4B89" w:rsidRPr="008D4B89" w:rsidRDefault="008D4B89" w:rsidP="008D4B89">
      <w:pPr>
        <w:spacing w:before="100" w:after="100"/>
        <w:jc w:val="center"/>
        <w:rPr>
          <w:rFonts w:ascii="Tahoma" w:hAnsi="Tahoma"/>
          <w:color w:val="000080"/>
          <w:lang w:val="pt-PT"/>
        </w:rPr>
      </w:pPr>
    </w:p>
    <w:p w14:paraId="039707AD" w14:textId="77777777" w:rsidR="008D4B89" w:rsidRPr="008D4B89" w:rsidRDefault="008D4B89" w:rsidP="008D4B89">
      <w:pPr>
        <w:spacing w:before="100" w:after="100"/>
        <w:jc w:val="center"/>
        <w:rPr>
          <w:rFonts w:ascii="Tahoma" w:hAnsi="Tahoma"/>
          <w:color w:val="000080"/>
          <w:lang/>
        </w:rPr>
      </w:pPr>
      <w:r w:rsidRPr="008D4B89">
        <w:rPr>
          <w:rFonts w:ascii="Tahoma" w:hAnsi="Tahoma"/>
          <w:color w:val="000080"/>
          <w:lang w:val="pt-PT"/>
        </w:rPr>
        <w:t xml:space="preserve">Árbitros – </w:t>
      </w:r>
      <w:r w:rsidRPr="008D4B89">
        <w:rPr>
          <w:rFonts w:ascii="Tahoma" w:hAnsi="Tahoma"/>
          <w:color w:val="000080"/>
          <w:lang/>
        </w:rPr>
        <w:t>Honorários por árbitro único ou coárbitros</w:t>
      </w:r>
    </w:p>
    <w:p w14:paraId="540E28ED" w14:textId="77777777" w:rsidR="008D4B89" w:rsidRPr="008D4B89" w:rsidRDefault="008D4B89" w:rsidP="008D4B89">
      <w:pPr>
        <w:spacing w:before="100" w:after="100"/>
        <w:jc w:val="center"/>
        <w:rPr>
          <w:rFonts w:ascii="Tahoma" w:hAnsi="Tahoma"/>
          <w:color w:val="000080"/>
          <w:lang w:val="pt-PT"/>
        </w:rPr>
      </w:pPr>
      <w:r w:rsidRPr="008D4B89">
        <w:rPr>
          <w:rFonts w:ascii="Tahoma" w:hAnsi="Tahoma"/>
          <w:color w:val="000080"/>
          <w:lang/>
        </w:rPr>
        <w:t>Valor da controvérsia</w:t>
      </w:r>
      <w:r w:rsidRPr="008D4B89">
        <w:rPr>
          <w:rFonts w:ascii="Tahoma" w:hAnsi="Tahoma"/>
          <w:color w:val="000080"/>
          <w:lang w:val="pt-PT"/>
        </w:rPr>
        <w:t xml:space="preserve">: </w:t>
      </w:r>
    </w:p>
    <w:p w14:paraId="3E44E4F7" w14:textId="77777777" w:rsidR="008D4B89" w:rsidRPr="008D4B89" w:rsidRDefault="008D4B89" w:rsidP="008D4B89">
      <w:pPr>
        <w:spacing w:before="100" w:after="100"/>
        <w:jc w:val="center"/>
        <w:rPr>
          <w:rFonts w:ascii="Tahoma" w:hAnsi="Tahoma"/>
          <w:color w:val="000080"/>
          <w:lang/>
        </w:rPr>
      </w:pPr>
      <w:r w:rsidRPr="008D4B89">
        <w:rPr>
          <w:rFonts w:ascii="Tahoma" w:hAnsi="Tahoma"/>
          <w:color w:val="000080"/>
          <w:lang w:val="pt-PT"/>
        </w:rPr>
        <w:t xml:space="preserve">     a) </w:t>
      </w:r>
      <w:r w:rsidRPr="008D4B89">
        <w:rPr>
          <w:rFonts w:ascii="Tahoma" w:hAnsi="Tahoma"/>
          <w:color w:val="000080"/>
          <w:lang/>
        </w:rPr>
        <w:t>Nível 1: até R$ 60.000,00...</w:t>
      </w:r>
      <w:r w:rsidRPr="008D4B89">
        <w:rPr>
          <w:rFonts w:ascii="Tahoma" w:hAnsi="Tahoma"/>
          <w:color w:val="000080"/>
          <w:lang w:val="pt-PT"/>
        </w:rPr>
        <w:t>............................</w:t>
      </w:r>
      <w:r w:rsidRPr="008D4B89">
        <w:rPr>
          <w:rFonts w:ascii="Tahoma" w:hAnsi="Tahoma"/>
          <w:color w:val="000080"/>
          <w:lang/>
        </w:rPr>
        <w:t>..............</w:t>
      </w:r>
      <w:r w:rsidRPr="008D4B89">
        <w:rPr>
          <w:rFonts w:ascii="Tahoma" w:hAnsi="Tahoma"/>
          <w:color w:val="000080"/>
          <w:lang w:val="pt-PT"/>
        </w:rPr>
        <w:t xml:space="preserve"> R$</w:t>
      </w:r>
      <w:r w:rsidRPr="008D4B89">
        <w:rPr>
          <w:rFonts w:ascii="Tahoma" w:hAnsi="Tahoma"/>
          <w:color w:val="000080"/>
          <w:lang/>
        </w:rPr>
        <w:t xml:space="preserve"> 5.000,00</w:t>
      </w:r>
    </w:p>
    <w:p w14:paraId="74109B8A" w14:textId="77777777" w:rsidR="008D4B89" w:rsidRPr="008D4B89" w:rsidRDefault="008D4B89" w:rsidP="008D4B89">
      <w:pPr>
        <w:spacing w:before="100" w:after="100"/>
        <w:jc w:val="center"/>
        <w:rPr>
          <w:rFonts w:ascii="Tahoma" w:hAnsi="Tahoma"/>
          <w:color w:val="000080"/>
          <w:lang w:val="pt-PT"/>
        </w:rPr>
      </w:pPr>
      <w:r w:rsidRPr="008D4B89">
        <w:rPr>
          <w:rFonts w:ascii="Tahoma" w:hAnsi="Tahoma"/>
          <w:color w:val="000080"/>
          <w:lang w:val="pt-PT"/>
        </w:rPr>
        <w:t xml:space="preserve">     b) Nível 2: de R$ 60.000,01, a R$ 200.000,00............ R$ 10.000,00</w:t>
      </w:r>
    </w:p>
    <w:p w14:paraId="3C2BE5BC" w14:textId="77777777" w:rsidR="008D4B89" w:rsidRPr="008D4B89" w:rsidRDefault="008D4B89" w:rsidP="008D4B89">
      <w:pPr>
        <w:spacing w:before="100" w:after="100"/>
        <w:jc w:val="center"/>
        <w:rPr>
          <w:rFonts w:ascii="Tahoma" w:hAnsi="Tahoma"/>
          <w:color w:val="000080"/>
          <w:lang w:val="pt-PT"/>
        </w:rPr>
      </w:pPr>
      <w:r w:rsidRPr="008D4B89">
        <w:rPr>
          <w:rFonts w:ascii="Tahoma" w:hAnsi="Tahoma"/>
          <w:color w:val="000080"/>
          <w:lang w:val="pt-PT"/>
        </w:rPr>
        <w:t xml:space="preserve">     c) Nível 3</w:t>
      </w:r>
      <w:r w:rsidRPr="008D4B89">
        <w:rPr>
          <w:rFonts w:ascii="Tahoma" w:hAnsi="Tahoma"/>
          <w:color w:val="000080"/>
          <w:lang/>
        </w:rPr>
        <w:t xml:space="preserve">: de R$ 200.000,01 a R$ 500.000,00........... </w:t>
      </w:r>
      <w:r w:rsidRPr="008D4B89">
        <w:rPr>
          <w:rFonts w:ascii="Tahoma" w:hAnsi="Tahoma"/>
          <w:color w:val="000080"/>
          <w:lang w:val="pt-PT"/>
        </w:rPr>
        <w:t>R$</w:t>
      </w:r>
      <w:r w:rsidRPr="008D4B89">
        <w:rPr>
          <w:rFonts w:ascii="Tahoma" w:hAnsi="Tahoma"/>
          <w:color w:val="000080"/>
          <w:lang/>
        </w:rPr>
        <w:t xml:space="preserve"> 20.000,00</w:t>
      </w:r>
      <w:r w:rsidRPr="008D4B89">
        <w:rPr>
          <w:rFonts w:ascii="Tahoma" w:hAnsi="Tahoma"/>
          <w:color w:val="000080"/>
          <w:lang w:val="pt-PT"/>
        </w:rPr>
        <w:t xml:space="preserve"> </w:t>
      </w:r>
    </w:p>
    <w:p w14:paraId="7B1926A6" w14:textId="77777777" w:rsidR="008D4B89" w:rsidRPr="008D4B89" w:rsidRDefault="008D4B89" w:rsidP="008D4B89">
      <w:pPr>
        <w:spacing w:before="100" w:after="100"/>
        <w:jc w:val="center"/>
        <w:rPr>
          <w:rFonts w:ascii="Tahoma" w:hAnsi="Tahoma"/>
          <w:color w:val="000080"/>
          <w:lang/>
        </w:rPr>
      </w:pPr>
      <w:r w:rsidRPr="008D4B89">
        <w:rPr>
          <w:rFonts w:ascii="Tahoma" w:hAnsi="Tahoma"/>
          <w:color w:val="000080"/>
          <w:lang/>
        </w:rPr>
        <w:t xml:space="preserve">     d) Nível 4: acima de R$ 500.000,01.............................. 5% do valor da controvérsia até o limite de 3 vezes os honorários previstos para o Nível 3</w:t>
      </w:r>
    </w:p>
    <w:p w14:paraId="0EECA7D7" w14:textId="77777777" w:rsidR="008D4B89" w:rsidRPr="008D4B89" w:rsidRDefault="008D4B89" w:rsidP="008D4B89">
      <w:pPr>
        <w:spacing w:before="100" w:after="100"/>
        <w:jc w:val="center"/>
        <w:rPr>
          <w:rFonts w:ascii="Tahoma" w:hAnsi="Tahoma"/>
          <w:color w:val="000080"/>
          <w:lang w:val="pt-PT"/>
        </w:rPr>
      </w:pPr>
      <w:r w:rsidRPr="008D4B89">
        <w:rPr>
          <w:rFonts w:ascii="Tahoma" w:hAnsi="Tahoma"/>
          <w:color w:val="000080"/>
          <w:lang w:val="pt-PT"/>
        </w:rPr>
        <w:t>Peritos e Técnicos = 50% do valor dos honorários dos Árbitros (por perito)</w:t>
      </w:r>
    </w:p>
    <w:p w14:paraId="27EFAE8F" w14:textId="6D37B33F" w:rsidR="008D4B89" w:rsidRDefault="008D4B89" w:rsidP="008D4B89">
      <w:pPr>
        <w:spacing w:before="100" w:after="100"/>
        <w:jc w:val="center"/>
        <w:rPr>
          <w:rFonts w:ascii="Tahoma" w:hAnsi="Tahoma"/>
          <w:color w:val="000080"/>
          <w:lang/>
        </w:rPr>
      </w:pPr>
      <w:r w:rsidRPr="008D4B89">
        <w:rPr>
          <w:rFonts w:ascii="Tahoma" w:hAnsi="Tahoma"/>
          <w:color w:val="000080"/>
          <w:lang/>
        </w:rPr>
        <w:t>Presidente do Tribunal Arbitral – acréscimo de 30% (trinta por cento) nos honorários previstos acima</w:t>
      </w:r>
    </w:p>
    <w:p w14:paraId="0CE479BE" w14:textId="3ADD689C" w:rsidR="008D4B89" w:rsidRPr="008D4B89" w:rsidRDefault="008D4B89" w:rsidP="008D4B89">
      <w:pPr>
        <w:spacing w:before="100" w:after="100"/>
        <w:jc w:val="center"/>
        <w:rPr>
          <w:rFonts w:ascii="Tahoma" w:hAnsi="Tahoma"/>
          <w:color w:val="000080"/>
          <w:lang/>
        </w:rPr>
      </w:pPr>
      <w:r>
        <w:rPr>
          <w:rFonts w:ascii="Tahoma" w:hAnsi="Tahoma"/>
          <w:color w:val="000080"/>
          <w:lang/>
        </w:rPr>
        <w:t>(redação dada pela IN 01/2023)</w:t>
      </w:r>
    </w:p>
    <w:p w14:paraId="1A66015E" w14:textId="77777777" w:rsidR="00D01F17" w:rsidRDefault="00000000">
      <w:pPr>
        <w:spacing w:before="100" w:after="100"/>
        <w:jc w:val="both"/>
      </w:pPr>
      <w:r>
        <w:rPr>
          <w:rStyle w:val="Hyperlink"/>
          <w:rFonts w:ascii="Arial" w:hAnsi="Arial"/>
          <w:u w:val="none"/>
        </w:rPr>
        <w:t>OBS. OS VALORES REFERENTES À CÂMARA, JÁ ABRANGEM DESPESAS INCORRIDAS DURANTE O PROCESSO (CORREIOS/MOTOBOY)</w:t>
      </w:r>
      <w:r>
        <w:rPr>
          <w:rStyle w:val="Hyperlink"/>
          <w:rFonts w:ascii="Tahoma" w:hAnsi="Tahoma"/>
          <w:u w:val="none"/>
        </w:rPr>
        <w:t xml:space="preserve"> </w:t>
      </w:r>
    </w:p>
    <w:sectPr w:rsidR="00D01F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0B77D" w14:textId="77777777" w:rsidR="00D01F17" w:rsidRDefault="00D01F17">
      <w:r>
        <w:separator/>
      </w:r>
    </w:p>
  </w:endnote>
  <w:endnote w:type="continuationSeparator" w:id="0">
    <w:p w14:paraId="3BEAFDD6" w14:textId="77777777" w:rsidR="00D01F17" w:rsidRDefault="00D0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2C81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00B5" w14:textId="77777777" w:rsidR="00000000" w:rsidRDefault="00000000">
    <w:pPr>
      <w:pStyle w:val="Footer"/>
      <w:spacing w:line="360" w:lineRule="auto"/>
      <w:jc w:val="right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52B5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89BE" w14:textId="77777777" w:rsidR="00D01F17" w:rsidRDefault="00D01F17">
      <w:r>
        <w:separator/>
      </w:r>
    </w:p>
  </w:footnote>
  <w:footnote w:type="continuationSeparator" w:id="0">
    <w:p w14:paraId="509A873E" w14:textId="77777777" w:rsidR="00D01F17" w:rsidRDefault="00D0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0F1B" w14:textId="77777777" w:rsidR="00000000" w:rsidRDefault="00D01F17">
    <w:pPr>
      <w:pStyle w:val="Header"/>
      <w:jc w:val="right"/>
    </w:pPr>
    <w:r>
      <w:rPr>
        <w:noProof/>
      </w:rPr>
      <w:pict w14:anchorId="74C004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84.1pt;height:51.9pt;mso-width-percent:0;mso-height-percent:0;mso-width-percent:0;mso-height-percent:0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26A9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798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56F5"/>
    <w:rsid w:val="003C0677"/>
    <w:rsid w:val="004656F5"/>
    <w:rsid w:val="008D4B89"/>
    <w:rsid w:val="00C100A7"/>
    <w:rsid w:val="00D01F17"/>
    <w:rsid w:val="00E4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,"/>
  <w14:docId w14:val="1AD92F5F"/>
  <w15:chartTrackingRefBased/>
  <w15:docId w15:val="{281ADB22-987D-0045-A97A-A8F1117F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2124" w:firstLine="708"/>
      <w:jc w:val="both"/>
      <w:outlineLvl w:val="3"/>
    </w:pPr>
    <w:rPr>
      <w:b/>
      <w:i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">
    <w:name w:val="Fonte parág. padrão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80"/>
      <w:u w:val="single"/>
      <w:lang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Ttulo">
    <w:name w:val="Título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Legenda">
    <w:name w:val="Legend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itle">
    <w:name w:val="Subtitle"/>
    <w:basedOn w:val="Ttulo"/>
    <w:next w:val="BodyText"/>
    <w:qFormat/>
    <w:pPr>
      <w:jc w:val="center"/>
    </w:pPr>
    <w:rPr>
      <w:i/>
      <w:iCs/>
    </w:rPr>
  </w:style>
  <w:style w:type="paragraph" w:customStyle="1" w:styleId="Captulo">
    <w:name w:val="Capítulo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aprimeiralinha">
    <w:name w:val="Recuo da primeira linha"/>
    <w:basedOn w:val="BodyText"/>
    <w:pPr>
      <w:ind w:firstLine="283"/>
    </w:pPr>
  </w:style>
  <w:style w:type="paragraph" w:styleId="BodyTextIndent">
    <w:name w:val="Body Text Indent"/>
    <w:basedOn w:val="Normal"/>
    <w:pPr>
      <w:ind w:left="3686" w:firstLine="1"/>
      <w:jc w:val="both"/>
    </w:pPr>
    <w:rPr>
      <w:i/>
      <w:sz w:val="28"/>
    </w:rPr>
  </w:style>
  <w:style w:type="paragraph" w:styleId="NormalWeb">
    <w:name w:val="Normal (Web)"/>
    <w:basedOn w:val="Normal"/>
    <w:pPr>
      <w:suppressAutoHyphens w:val="0"/>
      <w:spacing w:before="100" w:after="100"/>
    </w:pPr>
  </w:style>
  <w:style w:type="character" w:styleId="UnresolvedMention">
    <w:name w:val="Unresolved Mention"/>
    <w:uiPriority w:val="99"/>
    <w:semiHidden/>
    <w:unhideWhenUsed/>
    <w:rsid w:val="003C0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iedade@oabmg.org.br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1142</Words>
  <Characters>6511</Characters>
  <Application>Microsoft Office Word</Application>
  <DocSecurity>0</DocSecurity>
  <Lines>54</Lines>
  <Paragraphs>15</Paragraphs>
  <ScaleCrop>false</ScaleCrop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DA CÂMARA DE ARBITRAGEM DA COMISSÃO DAS SOCIEDADES DE ADVOGADOS OAB/MG</dc:title>
  <dc:subject/>
  <dc:creator>OABMG</dc:creator>
  <cp:keywords/>
  <cp:lastModifiedBy>Eduardo Paoliello</cp:lastModifiedBy>
  <cp:revision>3</cp:revision>
  <cp:lastPrinted>2011-03-15T20:11:00Z</cp:lastPrinted>
  <dcterms:created xsi:type="dcterms:W3CDTF">2023-01-11T19:29:00Z</dcterms:created>
  <dcterms:modified xsi:type="dcterms:W3CDTF">2023-01-11T19:31:00Z</dcterms:modified>
</cp:coreProperties>
</file>